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B5CAE"/>
          <w:left w:val="single" w:sz="4" w:space="0" w:color="0B5CAE"/>
          <w:bottom w:val="single" w:sz="4" w:space="0" w:color="0B5CAE"/>
          <w:right w:val="single" w:sz="4" w:space="0" w:color="0B5CAE"/>
          <w:insideH w:val="single" w:sz="4" w:space="0" w:color="0B5CAE"/>
          <w:insideV w:val="single" w:sz="4" w:space="0" w:color="0B5CAE"/>
        </w:tblBorders>
        <w:tblLook w:val="04A0" w:firstRow="1" w:lastRow="0" w:firstColumn="1" w:lastColumn="0" w:noHBand="0" w:noVBand="1"/>
      </w:tblPr>
      <w:tblGrid>
        <w:gridCol w:w="3696"/>
        <w:gridCol w:w="5880"/>
      </w:tblGrid>
      <w:tr w:rsidR="00477021" w:rsidTr="000D4B72">
        <w:trPr>
          <w:trHeight w:val="432"/>
        </w:trPr>
        <w:tc>
          <w:tcPr>
            <w:tcW w:w="3369" w:type="dxa"/>
            <w:vMerge w:val="restart"/>
            <w:vAlign w:val="center"/>
          </w:tcPr>
          <w:p w:rsidR="00477021" w:rsidRPr="00477021" w:rsidRDefault="00557A53" w:rsidP="004770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32B9" wp14:editId="3356D4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19050</wp:posOffset>
                  </wp:positionV>
                  <wp:extent cx="2202180" cy="193040"/>
                  <wp:effectExtent l="0" t="0" r="7620" b="0"/>
                  <wp:wrapSquare wrapText="bothSides"/>
                  <wp:docPr id="1" name="Picture 1" descr="http://ftf/teams/communication/First%20Things%20First/ftf_horiz_cl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tf/teams/communication/First%20Things%20First/ftf_horiz_cl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2F096B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DESCRIPTION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0D4B72" w:rsidP="002F09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Policymaker Outreach</w:t>
            </w:r>
            <w:r w:rsidR="00BB39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101:  The Basics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BB392A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Octo</w:t>
            </w:r>
            <w:r w:rsidR="000D4B72"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ber 2015</w:t>
            </w:r>
          </w:p>
        </w:tc>
      </w:tr>
    </w:tbl>
    <w:p w:rsidR="00A2586A" w:rsidRDefault="00A2586A" w:rsidP="002B1131">
      <w:pPr>
        <w:pStyle w:val="NoSpacing"/>
        <w:jc w:val="center"/>
        <w:rPr>
          <w:b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Description</w:t>
      </w:r>
      <w:r w:rsidR="00423652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A2586A" w:rsidRDefault="00A2586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604A97" w:rsidRDefault="00733135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BB392A">
        <w:rPr>
          <w:rFonts w:ascii="Arial" w:hAnsi="Arial" w:cs="Arial"/>
          <w:sz w:val="24"/>
          <w:szCs w:val="24"/>
        </w:rPr>
        <w:t xml:space="preserve">virtual </w:t>
      </w:r>
      <w:r>
        <w:rPr>
          <w:rFonts w:ascii="Arial" w:hAnsi="Arial" w:cs="Arial"/>
          <w:sz w:val="24"/>
          <w:szCs w:val="24"/>
        </w:rPr>
        <w:t>course is designed</w:t>
      </w:r>
      <w:r w:rsidR="008F3EAC">
        <w:rPr>
          <w:rFonts w:ascii="Arial" w:hAnsi="Arial" w:cs="Arial"/>
          <w:sz w:val="24"/>
          <w:szCs w:val="24"/>
        </w:rPr>
        <w:t xml:space="preserve"> to introduce Regional Council m</w:t>
      </w:r>
      <w:r>
        <w:rPr>
          <w:rFonts w:ascii="Arial" w:hAnsi="Arial" w:cs="Arial"/>
          <w:sz w:val="24"/>
          <w:szCs w:val="24"/>
        </w:rPr>
        <w:t xml:space="preserve">embers to </w:t>
      </w:r>
      <w:r w:rsidR="00557A53">
        <w:rPr>
          <w:rFonts w:ascii="Arial" w:hAnsi="Arial" w:cs="Arial"/>
          <w:sz w:val="24"/>
          <w:szCs w:val="24"/>
        </w:rPr>
        <w:t xml:space="preserve">First Things First’s </w:t>
      </w:r>
      <w:r w:rsidR="00604A97">
        <w:rPr>
          <w:rFonts w:ascii="Arial" w:hAnsi="Arial" w:cs="Arial"/>
          <w:sz w:val="24"/>
          <w:szCs w:val="24"/>
        </w:rPr>
        <w:t>goals and strategies for engaging policymakers.  You’ll learn basic, foundational information on Arizona’s legislative process</w:t>
      </w:r>
      <w:r w:rsidR="00035830">
        <w:rPr>
          <w:rFonts w:ascii="Arial" w:hAnsi="Arial" w:cs="Arial"/>
          <w:sz w:val="24"/>
          <w:szCs w:val="24"/>
        </w:rPr>
        <w:t>, how to stay informed and best practices for</w:t>
      </w:r>
      <w:r w:rsidR="00604A97">
        <w:rPr>
          <w:rFonts w:ascii="Arial" w:hAnsi="Arial" w:cs="Arial"/>
          <w:sz w:val="24"/>
          <w:szCs w:val="24"/>
        </w:rPr>
        <w:t xml:space="preserve"> engag</w:t>
      </w:r>
      <w:r w:rsidR="00035830">
        <w:rPr>
          <w:rFonts w:ascii="Arial" w:hAnsi="Arial" w:cs="Arial"/>
          <w:sz w:val="24"/>
          <w:szCs w:val="24"/>
        </w:rPr>
        <w:t>ing</w:t>
      </w:r>
      <w:r w:rsidR="00604A97">
        <w:rPr>
          <w:rFonts w:ascii="Arial" w:hAnsi="Arial" w:cs="Arial"/>
          <w:sz w:val="24"/>
          <w:szCs w:val="24"/>
        </w:rPr>
        <w:t xml:space="preserve"> our state policymakers.</w:t>
      </w:r>
    </w:p>
    <w:p w:rsidR="00604A97" w:rsidRDefault="00604A97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035830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28042A" w:rsidRDefault="002F096B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Goal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8042A" w:rsidRPr="002F096B" w:rsidRDefault="0028042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34645D" w:rsidRPr="002F096B" w:rsidRDefault="00035830" w:rsidP="002B1131">
      <w:pPr>
        <w:pStyle w:val="NoSpacing"/>
        <w:rPr>
          <w:rFonts w:ascii="Arial" w:hAnsi="Arial" w:cs="Arial"/>
          <w:sz w:val="24"/>
          <w:szCs w:val="24"/>
        </w:rPr>
      </w:pPr>
      <w:r w:rsidRPr="00035830">
        <w:rPr>
          <w:rFonts w:ascii="Arial" w:hAnsi="Arial" w:cs="Arial"/>
          <w:sz w:val="24"/>
          <w:szCs w:val="24"/>
        </w:rPr>
        <w:t>To support Regional Council members in effectively engaging state policymakers</w:t>
      </w:r>
      <w:r w:rsidR="00604A97" w:rsidRPr="00604A97">
        <w:rPr>
          <w:rFonts w:ascii="Arial" w:hAnsi="Arial" w:cs="Arial"/>
          <w:sz w:val="24"/>
          <w:szCs w:val="24"/>
        </w:rPr>
        <w:t xml:space="preserve">.  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035830" w:rsidRPr="002F096B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Learning Objectives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Pr="000D4B72" w:rsidRDefault="002F096B" w:rsidP="002B1131">
      <w:pPr>
        <w:pStyle w:val="NoSpacing"/>
        <w:rPr>
          <w:rFonts w:ascii="Arial" w:hAnsi="Arial" w:cs="Arial"/>
          <w:color w:val="22A239"/>
          <w:sz w:val="24"/>
          <w:szCs w:val="24"/>
        </w:rPr>
      </w:pPr>
      <w:r w:rsidRPr="000D4B72">
        <w:rPr>
          <w:rFonts w:ascii="Arial" w:hAnsi="Arial" w:cs="Arial"/>
          <w:color w:val="22A239"/>
          <w:sz w:val="24"/>
          <w:szCs w:val="24"/>
        </w:rPr>
        <w:t>By applying what you learn in this course, you should be able to:</w:t>
      </w:r>
    </w:p>
    <w:p w:rsidR="002F096B" w:rsidRPr="002F096B" w:rsidRDefault="002F096B" w:rsidP="002B113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035830" w:rsidRPr="00035830" w:rsidRDefault="00035830" w:rsidP="008F3EA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830">
        <w:rPr>
          <w:rFonts w:ascii="Arial" w:hAnsi="Arial" w:cs="Arial"/>
          <w:sz w:val="24"/>
          <w:szCs w:val="24"/>
        </w:rPr>
        <w:t>Explain the difference between advocating and lobbying</w:t>
      </w:r>
    </w:p>
    <w:p w:rsidR="00035830" w:rsidRPr="00035830" w:rsidRDefault="00035830" w:rsidP="008F3EA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830">
        <w:rPr>
          <w:rFonts w:ascii="Arial" w:hAnsi="Arial" w:cs="Arial"/>
          <w:sz w:val="24"/>
          <w:szCs w:val="24"/>
        </w:rPr>
        <w:t>Describe the role of Regional Council Members in engaging state policymakers</w:t>
      </w:r>
    </w:p>
    <w:p w:rsidR="00035830" w:rsidRPr="00035830" w:rsidRDefault="00035830" w:rsidP="008F3EA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830">
        <w:rPr>
          <w:rFonts w:ascii="Arial" w:hAnsi="Arial" w:cs="Arial"/>
          <w:sz w:val="24"/>
          <w:szCs w:val="24"/>
        </w:rPr>
        <w:t xml:space="preserve">Identify where you can serve as a </w:t>
      </w:r>
      <w:r>
        <w:rPr>
          <w:rFonts w:ascii="Arial" w:hAnsi="Arial" w:cs="Arial"/>
          <w:sz w:val="24"/>
          <w:szCs w:val="24"/>
        </w:rPr>
        <w:t xml:space="preserve">trusted </w:t>
      </w:r>
      <w:r w:rsidRPr="00035830">
        <w:rPr>
          <w:rFonts w:ascii="Arial" w:hAnsi="Arial" w:cs="Arial"/>
          <w:sz w:val="24"/>
          <w:szCs w:val="24"/>
        </w:rPr>
        <w:t>resource to policymakers on early childhood issues</w:t>
      </w:r>
    </w:p>
    <w:p w:rsidR="00035830" w:rsidRPr="00035830" w:rsidRDefault="00035830" w:rsidP="008F3EA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830">
        <w:rPr>
          <w:rFonts w:ascii="Arial" w:hAnsi="Arial" w:cs="Arial"/>
          <w:sz w:val="24"/>
          <w:szCs w:val="24"/>
        </w:rPr>
        <w:t>Describe best practices for engaging policymakers</w:t>
      </w:r>
    </w:p>
    <w:p w:rsidR="00604A97" w:rsidRDefault="006F28FA" w:rsidP="008F3EA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035830" w:rsidRPr="00035830">
        <w:rPr>
          <w:rFonts w:ascii="Arial" w:hAnsi="Arial" w:cs="Arial"/>
          <w:sz w:val="24"/>
          <w:szCs w:val="24"/>
        </w:rPr>
        <w:t xml:space="preserve"> the process for documenting these interactions</w:t>
      </w:r>
    </w:p>
    <w:p w:rsidR="002F096B" w:rsidRPr="002F096B" w:rsidRDefault="002F096B" w:rsidP="003464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F096B" w:rsidRP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Time Allotted</w:t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BB392A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645D">
        <w:rPr>
          <w:rFonts w:ascii="Arial" w:hAnsi="Arial" w:cs="Arial"/>
          <w:sz w:val="24"/>
          <w:szCs w:val="24"/>
        </w:rPr>
        <w:t xml:space="preserve"> hour</w:t>
      </w:r>
      <w:r>
        <w:rPr>
          <w:rFonts w:ascii="Arial" w:hAnsi="Arial" w:cs="Arial"/>
          <w:sz w:val="24"/>
          <w:szCs w:val="24"/>
        </w:rPr>
        <w:t xml:space="preserve"> 30 minute</w:t>
      </w:r>
      <w:r w:rsidR="0034645D">
        <w:rPr>
          <w:rFonts w:ascii="Arial" w:hAnsi="Arial" w:cs="Arial"/>
          <w:sz w:val="24"/>
          <w:szCs w:val="24"/>
        </w:rPr>
        <w:t>s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Competencies: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BB392A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8A17BF" w:rsidRDefault="0034645D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Course created:</w:t>
      </w: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8A17BF" w:rsidRDefault="008A17BF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</w:p>
    <w:p w:rsidR="00557A53" w:rsidRPr="008A17BF" w:rsidRDefault="001543FA" w:rsidP="002B1131">
      <w:pPr>
        <w:pStyle w:val="NoSpacing"/>
        <w:rPr>
          <w:rFonts w:ascii="Arial" w:hAnsi="Arial" w:cs="Arial"/>
          <w:sz w:val="24"/>
          <w:szCs w:val="24"/>
        </w:rPr>
      </w:pPr>
      <w:r w:rsidRPr="008A17BF">
        <w:rPr>
          <w:rFonts w:ascii="Arial" w:hAnsi="Arial" w:cs="Arial"/>
          <w:sz w:val="24"/>
          <w:szCs w:val="24"/>
        </w:rPr>
        <w:t>In-hous</w:t>
      </w:r>
      <w:r w:rsidR="008A17BF" w:rsidRPr="008A17BF">
        <w:rPr>
          <w:rFonts w:ascii="Arial" w:hAnsi="Arial" w:cs="Arial"/>
          <w:sz w:val="24"/>
          <w:szCs w:val="24"/>
        </w:rPr>
        <w:t>e</w:t>
      </w:r>
      <w:r w:rsidR="007E1B3E">
        <w:rPr>
          <w:rFonts w:ascii="Arial" w:hAnsi="Arial" w:cs="Arial"/>
          <w:sz w:val="24"/>
          <w:szCs w:val="24"/>
        </w:rPr>
        <w:t xml:space="preserve">, designed to be virtually </w:t>
      </w:r>
      <w:proofErr w:type="gramStart"/>
      <w:r w:rsidR="007E1B3E">
        <w:rPr>
          <w:rFonts w:ascii="Arial" w:hAnsi="Arial" w:cs="Arial"/>
          <w:sz w:val="24"/>
          <w:szCs w:val="24"/>
        </w:rPr>
        <w:t>lead</w:t>
      </w:r>
      <w:proofErr w:type="gramEnd"/>
      <w:r w:rsidR="007E1B3E">
        <w:rPr>
          <w:rFonts w:ascii="Arial" w:hAnsi="Arial" w:cs="Arial"/>
          <w:sz w:val="24"/>
          <w:szCs w:val="24"/>
        </w:rPr>
        <w:t xml:space="preserve"> via WebEx</w:t>
      </w:r>
      <w:bookmarkStart w:id="0" w:name="_GoBack"/>
      <w:bookmarkEnd w:id="0"/>
    </w:p>
    <w:sectPr w:rsidR="00557A53" w:rsidRPr="008A17BF" w:rsidSect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3F6"/>
    <w:multiLevelType w:val="hybridMultilevel"/>
    <w:tmpl w:val="395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489"/>
    <w:multiLevelType w:val="hybridMultilevel"/>
    <w:tmpl w:val="FAB47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7F12"/>
    <w:multiLevelType w:val="hybridMultilevel"/>
    <w:tmpl w:val="774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1FBB"/>
    <w:multiLevelType w:val="hybridMultilevel"/>
    <w:tmpl w:val="E09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6F21"/>
    <w:multiLevelType w:val="hybridMultilevel"/>
    <w:tmpl w:val="437C5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1E9F"/>
    <w:multiLevelType w:val="hybridMultilevel"/>
    <w:tmpl w:val="FA901BD0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2"/>
    <w:rsid w:val="00035830"/>
    <w:rsid w:val="000D4B72"/>
    <w:rsid w:val="00122057"/>
    <w:rsid w:val="00124F39"/>
    <w:rsid w:val="001449C3"/>
    <w:rsid w:val="001543FA"/>
    <w:rsid w:val="00184A3A"/>
    <w:rsid w:val="00185875"/>
    <w:rsid w:val="001960F2"/>
    <w:rsid w:val="001D6B1C"/>
    <w:rsid w:val="001F191A"/>
    <w:rsid w:val="0028042A"/>
    <w:rsid w:val="0028593B"/>
    <w:rsid w:val="002B1131"/>
    <w:rsid w:val="002F096B"/>
    <w:rsid w:val="00330E8C"/>
    <w:rsid w:val="0034645D"/>
    <w:rsid w:val="003B698C"/>
    <w:rsid w:val="004029AF"/>
    <w:rsid w:val="00423652"/>
    <w:rsid w:val="00445DEA"/>
    <w:rsid w:val="00477021"/>
    <w:rsid w:val="00557A53"/>
    <w:rsid w:val="005F31C3"/>
    <w:rsid w:val="00604A97"/>
    <w:rsid w:val="00661C89"/>
    <w:rsid w:val="006659A9"/>
    <w:rsid w:val="006D412F"/>
    <w:rsid w:val="006F28FA"/>
    <w:rsid w:val="00711FDC"/>
    <w:rsid w:val="00733135"/>
    <w:rsid w:val="007B0A3A"/>
    <w:rsid w:val="007E1B3E"/>
    <w:rsid w:val="00886FC5"/>
    <w:rsid w:val="00893AA2"/>
    <w:rsid w:val="008A17BF"/>
    <w:rsid w:val="008F3EAC"/>
    <w:rsid w:val="008F46B4"/>
    <w:rsid w:val="0096418F"/>
    <w:rsid w:val="009A5CB2"/>
    <w:rsid w:val="009C31B1"/>
    <w:rsid w:val="009D7D7E"/>
    <w:rsid w:val="00A2586A"/>
    <w:rsid w:val="00AA068F"/>
    <w:rsid w:val="00AA2118"/>
    <w:rsid w:val="00AE1397"/>
    <w:rsid w:val="00AF26FE"/>
    <w:rsid w:val="00B10C38"/>
    <w:rsid w:val="00B767BB"/>
    <w:rsid w:val="00BB392A"/>
    <w:rsid w:val="00BC7229"/>
    <w:rsid w:val="00BE6B0A"/>
    <w:rsid w:val="00C05655"/>
    <w:rsid w:val="00CA7352"/>
    <w:rsid w:val="00D12256"/>
    <w:rsid w:val="00DD326C"/>
    <w:rsid w:val="00DF1286"/>
    <w:rsid w:val="00EA75D5"/>
    <w:rsid w:val="00F75E48"/>
    <w:rsid w:val="00F80344"/>
    <w:rsid w:val="00FC1966"/>
    <w:rsid w:val="00FC44EC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BFCDF9C2564FA1BD7D6F06431818" ma:contentTypeVersion="1" ma:contentTypeDescription="Create a new document." ma:contentTypeScope="" ma:versionID="84f0fa1e7823e8084155f68040c454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808651-32CB-4F1B-92E3-464858F69EBB}"/>
</file>

<file path=customXml/itemProps2.xml><?xml version="1.0" encoding="utf-8"?>
<ds:datastoreItem xmlns:ds="http://schemas.openxmlformats.org/officeDocument/2006/customXml" ds:itemID="{AA4DA632-FD70-48E1-BF98-C4C52C5D74C4}"/>
</file>

<file path=customXml/itemProps3.xml><?xml version="1.0" encoding="utf-8"?>
<ds:datastoreItem xmlns:ds="http://schemas.openxmlformats.org/officeDocument/2006/customXml" ds:itemID="{CA717DF4-3A4A-41B5-B9C0-692187E29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 Technology Inc.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Microchip</dc:creator>
  <cp:lastModifiedBy>Deanna Carrera</cp:lastModifiedBy>
  <cp:revision>7</cp:revision>
  <cp:lastPrinted>2015-10-27T18:44:00Z</cp:lastPrinted>
  <dcterms:created xsi:type="dcterms:W3CDTF">2015-10-06T16:33:00Z</dcterms:created>
  <dcterms:modified xsi:type="dcterms:W3CDTF">2016-09-08T18:57:00Z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0x0101002187BFCDF9C2564FA1BD7D6F06431818</vt:lpwstr>
  </property>
</Properties>
</file>